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0CCA79F4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</w:t>
      </w:r>
      <w:r w:rsidR="009A4A3F">
        <w:rPr>
          <w:rFonts w:ascii="Arial" w:hAnsi="Arial"/>
          <w:b/>
          <w:color w:val="000000"/>
        </w:rPr>
        <w:t>f</w:t>
      </w:r>
      <w:r>
        <w:rPr>
          <w:rFonts w:ascii="Arial" w:hAnsi="Arial"/>
          <w:b/>
          <w:color w:val="000000"/>
        </w:rPr>
        <w:t xml:space="preserve">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2091BC1F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</w:t>
      </w:r>
      <w:proofErr w:type="gramStart"/>
      <w:r>
        <w:rPr>
          <w:rFonts w:ascii="Arial" w:hAnsi="Arial"/>
          <w:color w:val="000000"/>
        </w:rPr>
        <w:t xml:space="preserve"> ..</w:t>
      </w:r>
      <w:proofErr w:type="gramEnd"/>
      <w:r>
        <w:rPr>
          <w:rFonts w:ascii="Arial" w:hAnsi="Arial"/>
          <w:color w:val="000000"/>
        </w:rPr>
        <w:t>…… 202</w:t>
      </w:r>
      <w:r w:rsidR="00CE44C3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…NIP…………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4F26C424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>W związku z przeprowadzonym postępowaniem o udzielenie zamówienia publicznego prowadzonego w trybie podstawowym bez negocjacji o wartości zamówienia nieprzekraczającej progów unijnych o jakich stanowi art. 3 ustawy z 11 września 2019 r. - Prawo zamówień publicznych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1320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 xml:space="preserve">. zm.) – dalej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 xml:space="preserve">. – na dostawę w ramach </w:t>
      </w:r>
      <w:r w:rsidRPr="00AD5451">
        <w:rPr>
          <w:rFonts w:ascii="Arial" w:hAnsi="Arial" w:cs="Arial"/>
          <w:color w:val="000000"/>
        </w:rPr>
        <w:t xml:space="preserve">zadania pn.: </w:t>
      </w:r>
      <w:r w:rsidRPr="00AD5451">
        <w:rPr>
          <w:rFonts w:ascii="Arial" w:hAnsi="Arial" w:cs="Arial"/>
          <w:b/>
          <w:bCs/>
          <w:color w:val="auto"/>
        </w:rPr>
        <w:t>„</w:t>
      </w:r>
      <w:r w:rsidR="00AD5451" w:rsidRPr="00AD5451">
        <w:rPr>
          <w:rFonts w:ascii="Arial" w:hAnsi="Arial" w:cs="Arial"/>
          <w:b/>
          <w:bCs/>
          <w:color w:val="auto"/>
        </w:rPr>
        <w:t>Szkolenia dla uczniów Szkół Powiatu Mogileńskiego w roku szkolnym 2025/2026</w:t>
      </w:r>
      <w:r w:rsidRPr="00AD5451">
        <w:rPr>
          <w:rFonts w:ascii="Arial" w:hAnsi="Arial" w:cs="Arial"/>
          <w:b/>
          <w:color w:val="auto"/>
        </w:rPr>
        <w:t xml:space="preserve">” </w:t>
      </w:r>
      <w:r w:rsidRPr="00AD5451">
        <w:rPr>
          <w:rFonts w:ascii="Arial" w:hAnsi="Arial" w:cs="Arial"/>
          <w:bCs/>
          <w:color w:val="auto"/>
        </w:rPr>
        <w:t xml:space="preserve">cz. </w:t>
      </w:r>
      <w:r w:rsidR="000F4E54">
        <w:rPr>
          <w:rFonts w:ascii="Arial" w:hAnsi="Arial" w:cs="Arial"/>
          <w:bCs/>
          <w:color w:val="auto"/>
        </w:rPr>
        <w:t>V</w:t>
      </w:r>
      <w:r w:rsidR="00987953">
        <w:rPr>
          <w:rFonts w:ascii="Arial" w:hAnsi="Arial" w:cs="Arial"/>
          <w:bCs/>
          <w:color w:val="auto"/>
        </w:rPr>
        <w:t>I</w:t>
      </w:r>
      <w:r w:rsidRPr="00AD5451">
        <w:rPr>
          <w:rFonts w:ascii="Arial" w:hAnsi="Arial" w:cs="Arial"/>
          <w:bCs/>
          <w:color w:val="auto"/>
        </w:rPr>
        <w:t>:</w:t>
      </w:r>
      <w:r w:rsidRPr="00AD5451">
        <w:rPr>
          <w:rFonts w:ascii="Arial" w:hAnsi="Arial" w:cs="Arial"/>
          <w:b/>
          <w:color w:val="auto"/>
        </w:rPr>
        <w:t xml:space="preserve"> „</w:t>
      </w:r>
      <w:r w:rsidR="00987953" w:rsidRPr="00987953">
        <w:rPr>
          <w:rFonts w:ascii="Arial" w:hAnsi="Arial" w:cs="Arial"/>
          <w:b/>
          <w:color w:val="auto"/>
        </w:rPr>
        <w:t>Przeprowadzenie szkolenia komputerowego – ECDL Base w roku szkolnym 202</w:t>
      </w:r>
      <w:r w:rsidR="00987953">
        <w:rPr>
          <w:rFonts w:ascii="Arial" w:hAnsi="Arial" w:cs="Arial"/>
          <w:b/>
          <w:color w:val="auto"/>
        </w:rPr>
        <w:t>5</w:t>
      </w:r>
      <w:r w:rsidR="00987953" w:rsidRPr="00987953">
        <w:rPr>
          <w:rFonts w:ascii="Arial" w:hAnsi="Arial" w:cs="Arial"/>
          <w:b/>
          <w:color w:val="auto"/>
        </w:rPr>
        <w:t>/202</w:t>
      </w:r>
      <w:r w:rsidR="00987953">
        <w:rPr>
          <w:rFonts w:ascii="Arial" w:hAnsi="Arial" w:cs="Arial"/>
          <w:b/>
          <w:color w:val="auto"/>
        </w:rPr>
        <w:t>6</w:t>
      </w:r>
      <w:r w:rsidRPr="00AD5451">
        <w:rPr>
          <w:rFonts w:ascii="Arial" w:hAnsi="Arial" w:cs="Arial"/>
          <w:b/>
          <w:color w:val="auto"/>
        </w:rPr>
        <w:t>”</w:t>
      </w:r>
      <w:r w:rsidR="00AD5451" w:rsidRPr="00AD5451">
        <w:rPr>
          <w:rFonts w:ascii="Arial" w:eastAsia="NSimSun" w:hAnsi="Arial" w:cs="Arial"/>
          <w:bCs/>
          <w:color w:val="auto"/>
          <w:lang w:bidi="hi-IN"/>
        </w:rPr>
        <w:t xml:space="preserve"> </w:t>
      </w:r>
      <w:r w:rsidR="00AD5451" w:rsidRPr="00AD5451">
        <w:rPr>
          <w:rFonts w:ascii="Arial" w:hAnsi="Arial" w:cs="Arial"/>
          <w:color w:val="auto"/>
        </w:rPr>
        <w:t>w ramach projektu „Rozwój kształcenia zawodowego w szkołach Powiatu Mogileńskiego” realizowanego w ramach Programu Fundusze Europejskie dla Kujaw i Pomorza 2021-2027.</w:t>
      </w:r>
    </w:p>
    <w:p w14:paraId="011E7A54" w14:textId="70D1790A" w:rsidR="00C831D1" w:rsidRPr="007F1A96" w:rsidRDefault="005D4527" w:rsidP="007F1A96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4E34FDF6" w:rsidR="00C831D1" w:rsidRDefault="001D7707" w:rsidP="00332D65">
      <w:pPr>
        <w:numPr>
          <w:ilvl w:val="3"/>
          <w:numId w:val="5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 w:rsidRPr="001D7707">
        <w:rPr>
          <w:rFonts w:ascii="Arial" w:hAnsi="Arial"/>
        </w:rPr>
        <w:t xml:space="preserve">Zamawiający zleca, </w:t>
      </w:r>
      <w:r w:rsidR="008D18D5" w:rsidRPr="008D18D5">
        <w:rPr>
          <w:rFonts w:ascii="Arial" w:hAnsi="Arial"/>
        </w:rPr>
        <w:t>a Wykonawca zobowiązuje się do wykonania zadania polegającego na przeprowadzeniu kursu mającego na celu podniesienie wiedzy z zagadnień objętych zakresem egzaminu Europejskiego Certyfikatu Umiejętności Komputerowych (ECDL BASE) i przygotowanie uczniów do uzyskania certyfikatu ECDL BASE. Należy przeprowadzić szkolenie dla 10 uczniów z Zespołu Szkół w Mogilnie</w:t>
      </w:r>
      <w:r w:rsidR="005D4527" w:rsidRPr="00891E71">
        <w:rPr>
          <w:rFonts w:ascii="Arial" w:hAnsi="Arial" w:cs="Arial"/>
        </w:rPr>
        <w:t>.</w:t>
      </w:r>
    </w:p>
    <w:p w14:paraId="4EDDB963" w14:textId="594569A2" w:rsidR="00C831D1" w:rsidRDefault="005D4527" w:rsidP="00332D65">
      <w:pPr>
        <w:widowControl/>
        <w:numPr>
          <w:ilvl w:val="3"/>
          <w:numId w:val="5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Zamówienie jest dofinansowane </w:t>
      </w:r>
      <w:r w:rsidR="001D7707" w:rsidRPr="001D7707">
        <w:rPr>
          <w:rFonts w:ascii="Arial" w:hAnsi="Arial" w:cs="Arial"/>
        </w:rPr>
        <w:t>w ramach projektu FEKP.08.28-IZ.00-0005/24 pn. „Rozwój kształcenia zawodowego w szkołach Powiatu Mogileńskiego” realizowanego w ramach Programu Fundusze Europejskie dla Kujaw i Pomorza 2021-2027</w:t>
      </w:r>
      <w:r>
        <w:rPr>
          <w:rFonts w:ascii="Arial" w:hAnsi="Arial" w:cs="Arial"/>
        </w:rPr>
        <w:t>.</w:t>
      </w:r>
    </w:p>
    <w:p w14:paraId="2B1DE794" w14:textId="4857BA09" w:rsidR="00C831D1" w:rsidRDefault="005D4527" w:rsidP="00332D65">
      <w:pPr>
        <w:numPr>
          <w:ilvl w:val="3"/>
          <w:numId w:val="5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 w:rsidP="00332D65">
      <w:pPr>
        <w:pStyle w:val="Standard"/>
        <w:widowControl w:val="0"/>
        <w:numPr>
          <w:ilvl w:val="0"/>
          <w:numId w:val="15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225E5E72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nadzór </w:t>
      </w:r>
      <w:r w:rsidR="001D7707" w:rsidRPr="001D7707">
        <w:rPr>
          <w:rFonts w:ascii="Arial" w:hAnsi="Arial" w:cs="Arial"/>
        </w:rPr>
        <w:t>merytoryczny i formalny nad wykonaniem umowy przez osoby do tego wyznaczone</w:t>
      </w:r>
      <w:r>
        <w:rPr>
          <w:rFonts w:ascii="Arial" w:hAnsi="Arial" w:cs="Arial"/>
        </w:rPr>
        <w:t>,</w:t>
      </w:r>
    </w:p>
    <w:p w14:paraId="0C3231CA" w14:textId="3C3C8645" w:rsidR="001D7707" w:rsidRDefault="001D770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1D7707">
        <w:rPr>
          <w:rFonts w:ascii="Arial" w:hAnsi="Arial" w:cs="Arial"/>
        </w:rPr>
        <w:t xml:space="preserve">zapewnienie </w:t>
      </w:r>
      <w:proofErr w:type="spellStart"/>
      <w:r w:rsidR="00607B4F" w:rsidRPr="00607B4F">
        <w:rPr>
          <w:rFonts w:ascii="Arial" w:hAnsi="Arial" w:cs="Arial"/>
        </w:rPr>
        <w:t>sal</w:t>
      </w:r>
      <w:proofErr w:type="spellEnd"/>
      <w:r w:rsidR="00607B4F" w:rsidRPr="00607B4F">
        <w:rPr>
          <w:rFonts w:ascii="Arial" w:hAnsi="Arial" w:cs="Arial"/>
        </w:rPr>
        <w:t xml:space="preserve"> do </w:t>
      </w:r>
      <w:r w:rsidR="008D18D5" w:rsidRPr="008D18D5">
        <w:rPr>
          <w:rFonts w:ascii="Arial" w:hAnsi="Arial" w:cs="Arial"/>
        </w:rPr>
        <w:t>zajęć teoretycznych oraz sprzętu komputerowego, który wykorzystany będzie do zajęć (z wyłączeniem egzaminu</w:t>
      </w:r>
      <w:r w:rsidR="008D18D5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 w:rsidP="00332D65">
      <w:pPr>
        <w:pStyle w:val="Standard"/>
        <w:widowControl w:val="0"/>
        <w:numPr>
          <w:ilvl w:val="0"/>
          <w:numId w:val="16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 w:rsidP="00332D65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002B78FD" w14:textId="1A83CC82" w:rsidR="00B2193F" w:rsidRPr="008D18D5" w:rsidRDefault="00B2193F" w:rsidP="008D18D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2193F">
        <w:rPr>
          <w:rFonts w:ascii="Arial" w:hAnsi="Arial" w:cs="Arial"/>
          <w:color w:val="auto"/>
        </w:rPr>
        <w:t>posiadanie niezbędnej wiedzy i doświadczenia oraz potencjału osobowego zdolnego do wykonania zamówienia</w:t>
      </w:r>
      <w:r>
        <w:rPr>
          <w:rFonts w:ascii="Arial" w:hAnsi="Arial" w:cs="Arial"/>
          <w:color w:val="auto"/>
        </w:rPr>
        <w:t>,</w:t>
      </w:r>
    </w:p>
    <w:p w14:paraId="0A731E7F" w14:textId="57F66529" w:rsidR="00C831D1" w:rsidRPr="00B2193F" w:rsidRDefault="001D7707" w:rsidP="00B2193F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1D7707">
        <w:rPr>
          <w:rFonts w:ascii="Arial" w:hAnsi="Arial" w:cs="Arial"/>
          <w:color w:val="auto"/>
        </w:rPr>
        <w:t xml:space="preserve">przeprowadzenia </w:t>
      </w:r>
      <w:r w:rsidR="008D18D5" w:rsidRPr="008D18D5">
        <w:rPr>
          <w:rFonts w:ascii="Arial" w:hAnsi="Arial" w:cs="Arial"/>
          <w:color w:val="auto"/>
        </w:rPr>
        <w:t>zajęć teoretycznych oraz egzaminu w miejscu wskazanym przez Zamawiającego tj.: na terenie Zespołu Szkół w Mogilnie</w:t>
      </w:r>
      <w:r w:rsidR="005D4527">
        <w:rPr>
          <w:rFonts w:ascii="Arial" w:hAnsi="Arial" w:cs="Arial"/>
          <w:color w:val="auto"/>
        </w:rPr>
        <w:t>,</w:t>
      </w:r>
    </w:p>
    <w:p w14:paraId="7D659D30" w14:textId="70EF5929" w:rsidR="00C831D1" w:rsidRDefault="008D18D5" w:rsidP="00332D65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 w:rsidRPr="008D18D5">
        <w:rPr>
          <w:rFonts w:ascii="Arial" w:hAnsi="Arial" w:cs="Arial"/>
        </w:rPr>
        <w:lastRenderedPageBreak/>
        <w:t>przeprowadzenia egzaminu na własnym sprzęcie komputerowym, posiadającym akredytację Laboratorium ECDL dla 10 ucz.; Czas przeznaczony na egzamin nie będzie wliczony w czas szkolenia</w:t>
      </w:r>
      <w:r w:rsidR="005D4527">
        <w:rPr>
          <w:rFonts w:ascii="Arial" w:hAnsi="Arial" w:cs="Arial"/>
        </w:rPr>
        <w:t>,</w:t>
      </w:r>
    </w:p>
    <w:p w14:paraId="66C4DC3F" w14:textId="12B6C217" w:rsidR="008D18D5" w:rsidRDefault="008D18D5" w:rsidP="00332D65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 w:rsidRPr="008D18D5">
        <w:rPr>
          <w:rFonts w:ascii="Arial" w:hAnsi="Arial" w:cs="Arial"/>
        </w:rPr>
        <w:t>pokrycia kosztów egzaminu</w:t>
      </w:r>
    </w:p>
    <w:p w14:paraId="1A5F4FE1" w14:textId="69D4B52D" w:rsidR="00B7260D" w:rsidRPr="008D18D5" w:rsidRDefault="00607B4F" w:rsidP="008D18D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607B4F">
        <w:rPr>
          <w:rFonts w:ascii="Arial" w:hAnsi="Arial" w:cs="Arial"/>
          <w:color w:val="auto"/>
        </w:rPr>
        <w:t>ustalenia harmonogramu i terminu zajęć oraz egzaminu z Dyrektorem</w:t>
      </w:r>
      <w:r w:rsidR="008D18D5">
        <w:rPr>
          <w:rFonts w:ascii="Arial" w:hAnsi="Arial" w:cs="Arial"/>
          <w:color w:val="auto"/>
        </w:rPr>
        <w:t xml:space="preserve"> </w:t>
      </w:r>
      <w:r w:rsidRPr="00607B4F">
        <w:rPr>
          <w:rFonts w:ascii="Arial" w:hAnsi="Arial" w:cs="Arial"/>
          <w:color w:val="auto"/>
        </w:rPr>
        <w:t>szkoły, tak by zajęcia jak i egzamin nie kolidowały z planem zajęć szkolnych uczniów biorących udział w szkoleniu. Opracowany harmonogram po podpisaniu umowy wykonawca zobowiązuje się przekazać do Zamawiającego do akceptacji</w:t>
      </w:r>
      <w:r w:rsidR="005D4527">
        <w:rPr>
          <w:rFonts w:ascii="Arial" w:hAnsi="Arial" w:cs="Arial"/>
          <w:color w:val="auto"/>
        </w:rPr>
        <w:t>,</w:t>
      </w:r>
    </w:p>
    <w:p w14:paraId="20C8E104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prowadzenia odpowiedniej dokumentacji szkolenia, w szczególności dziennika zajęć i list obecności oraz pozostałej dokumentacji wymaganej zgodnie z przepisami właściwymi dla tego rodzaju zajęć</w:t>
      </w:r>
      <w:r w:rsidR="004627D4" w:rsidRPr="00B7260D">
        <w:rPr>
          <w:rFonts w:ascii="Arial" w:hAnsi="Arial" w:cs="Arial"/>
        </w:rPr>
        <w:t>,</w:t>
      </w:r>
    </w:p>
    <w:p w14:paraId="74A0DA1F" w14:textId="55A67F1F" w:rsidR="00B7260D" w:rsidRPr="008D18D5" w:rsidRDefault="008D18D5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8D18D5">
        <w:rPr>
          <w:rFonts w:ascii="Arial" w:hAnsi="Arial" w:cs="Arial"/>
        </w:rPr>
        <w:t>bieżącego informowania Zamawiającego o przypadkach nieobecności uczestnika na zajęciach oraz w przypadku rezygnacji z uczestnictwa w zajęciach</w:t>
      </w:r>
      <w:r w:rsidR="004627D4" w:rsidRPr="00B7260D">
        <w:rPr>
          <w:rFonts w:ascii="Arial" w:hAnsi="Arial" w:cs="Arial"/>
        </w:rPr>
        <w:t>,</w:t>
      </w:r>
    </w:p>
    <w:p w14:paraId="59A53A59" w14:textId="3FAFDA69" w:rsidR="008D18D5" w:rsidRDefault="008D18D5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8D18D5">
        <w:rPr>
          <w:rFonts w:ascii="Arial" w:hAnsi="Arial" w:cs="Arial"/>
          <w:color w:val="auto"/>
        </w:rPr>
        <w:t>prowadzenia i przechowywania dokumentacji związanej z realizacją przedmiotu zamówienia w sposób zapewniający dostępność, poufność i bezpieczeństwo oraz do informowania Zamawiającego o miejscu archiwizacji dokumentów związanych z realizacją przedmiotu zamówienia oraz przekazania dokumentacji Zamawiającemu niezwłocznie po zakończeniu zajęć</w:t>
      </w:r>
      <w:r>
        <w:rPr>
          <w:rFonts w:ascii="Arial" w:hAnsi="Arial" w:cs="Arial"/>
          <w:color w:val="auto"/>
        </w:rPr>
        <w:t>,</w:t>
      </w:r>
    </w:p>
    <w:p w14:paraId="2E383A67" w14:textId="3F35BC43" w:rsidR="008D18D5" w:rsidRPr="00B7260D" w:rsidRDefault="008D18D5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8D18D5">
        <w:rPr>
          <w:rFonts w:ascii="Arial" w:hAnsi="Arial" w:cs="Arial"/>
          <w:color w:val="auto"/>
        </w:rPr>
        <w:t>udostępnienia do wglądu Zamawiającemu oraz innym podmiotom upoważnionym do kontroli projektu wszystkich dokumentów związanych z realizacją przedmiotu zamówienia, w tym dokumentów elektronicznych, przez cały okres ich przechowywania</w:t>
      </w:r>
      <w:r>
        <w:rPr>
          <w:rFonts w:ascii="Arial" w:hAnsi="Arial" w:cs="Arial"/>
          <w:color w:val="auto"/>
        </w:rPr>
        <w:t>,</w:t>
      </w:r>
    </w:p>
    <w:p w14:paraId="774EFA47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badania uzyskiwania kwalifikacji w ramach projektów współfinansowanych z EFS+ zgodnie z Załącznikiem nr 2 do Wytycznych dotyczących monitorowania postępu rzeczowego realizacji programów na lata 2021-2027</w:t>
      </w:r>
      <w:r w:rsidR="004627D4" w:rsidRPr="00B7260D">
        <w:rPr>
          <w:rFonts w:ascii="Arial" w:hAnsi="Arial" w:cs="Arial"/>
        </w:rPr>
        <w:t>,</w:t>
      </w:r>
    </w:p>
    <w:p w14:paraId="1C37365E" w14:textId="5A4E6579" w:rsidR="00B7260D" w:rsidRPr="00B7260D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 xml:space="preserve">przekazania </w:t>
      </w:r>
      <w:r w:rsidR="008D18D5" w:rsidRPr="008D18D5">
        <w:rPr>
          <w:rFonts w:ascii="Arial" w:hAnsi="Arial" w:cs="Arial"/>
        </w:rPr>
        <w:t>oryginałów Certyfikatów ECDL BASE w wersji papierowej uczniom, a kserokopii Zamawiającemu</w:t>
      </w:r>
      <w:r w:rsidRPr="00B7260D">
        <w:rPr>
          <w:rFonts w:ascii="Arial" w:hAnsi="Arial" w:cs="Arial"/>
        </w:rPr>
        <w:t>,</w:t>
      </w:r>
    </w:p>
    <w:p w14:paraId="59EEE0A9" w14:textId="4079D041" w:rsidR="004627D4" w:rsidRPr="00B7260D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 xml:space="preserve">przekazania Zamawiającemu dokumentów potwierdzających realizację całości lub </w:t>
      </w:r>
      <w:r w:rsidRPr="00B7260D">
        <w:rPr>
          <w:rFonts w:ascii="Arial" w:hAnsi="Arial" w:cs="Arial"/>
        </w:rPr>
        <w:lastRenderedPageBreak/>
        <w:t>części przedmiotu umowy tj.:</w:t>
      </w:r>
    </w:p>
    <w:p w14:paraId="60061615" w14:textId="77777777" w:rsidR="004627D4" w:rsidRDefault="004627D4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dokumentacji przebiegu szkolenia/zajęć, w szczególności dziennika zajęć i list obecności oraz pozostałej dokumentacji wymaganej zgodnie z przepisami właściwymi dla tego rodzaju zajęć,</w:t>
      </w:r>
    </w:p>
    <w:p w14:paraId="13F7944D" w14:textId="77777777" w:rsidR="004627D4" w:rsidRDefault="004627D4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raportu/dokumentu z egzaminu (zwierającego m.in. wykaz osób, które zaliczyły egzamin i otrzymały świadectwa),</w:t>
      </w:r>
    </w:p>
    <w:p w14:paraId="0B30BF46" w14:textId="7DE755F6" w:rsidR="004627D4" w:rsidRPr="004627D4" w:rsidRDefault="00A63232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zaświadczeń</w:t>
      </w:r>
      <w:r w:rsidR="004627D4" w:rsidRPr="004627D4">
        <w:rPr>
          <w:rFonts w:ascii="Arial" w:hAnsi="Arial" w:cs="Arial"/>
        </w:rPr>
        <w:t xml:space="preserve"> </w:t>
      </w:r>
      <w:r w:rsidR="008D18D5" w:rsidRPr="008D18D5">
        <w:rPr>
          <w:rFonts w:ascii="Arial" w:hAnsi="Arial" w:cs="Arial"/>
        </w:rPr>
        <w:t>o ukończeniu kursu oraz Certyfikatów ECDL BASE potwierdzających uzyskanie kwalifikacji w wersji kserokopii potwierdzonej za zgodność z oryginałem</w:t>
      </w:r>
      <w:r w:rsidR="004627D4" w:rsidRPr="004627D4">
        <w:rPr>
          <w:rFonts w:ascii="Arial" w:hAnsi="Arial" w:cs="Arial"/>
        </w:rPr>
        <w:t>;</w:t>
      </w:r>
    </w:p>
    <w:p w14:paraId="290ECDCC" w14:textId="19C92B13" w:rsidR="00B7260D" w:rsidRDefault="00B7260D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B7260D">
        <w:rPr>
          <w:rFonts w:ascii="Arial" w:hAnsi="Arial" w:cs="Arial"/>
        </w:rPr>
        <w:t>nformowania uczestników projektu o możliwości zgłaszania podejrzenia o niezgodności projektu lub działań Beneficjenta z Kartą praw podstawowych oraz Konwencji o osobach niepełnosprawnych do Instytucji zarządzającej</w:t>
      </w:r>
      <w:r>
        <w:rPr>
          <w:rFonts w:ascii="Arial" w:hAnsi="Arial" w:cs="Arial"/>
        </w:rPr>
        <w:t>,</w:t>
      </w:r>
    </w:p>
    <w:p w14:paraId="19714070" w14:textId="2B6451C4" w:rsidR="00B7260D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 w:rsidRPr="002912A7">
        <w:rPr>
          <w:rFonts w:ascii="Arial" w:hAnsi="Arial" w:cs="Arial"/>
        </w:rPr>
        <w:t>informowania uczestników o współfinansowaniu szkolenia ze środków Unii Europejskiej w ramach Europejskiego Funduszu Społecznego Plus oraz we wszystkich dokumentach i materiałach umieszczenia w widoczny sposób znaku Funduszy Europejskich, znaku barw Rzeczypospolitej Polskiej, znaku Unii Europejskiej oraz znaku Województwa Kujawsko-Pomorskiego</w:t>
      </w:r>
      <w:r>
        <w:rPr>
          <w:rFonts w:ascii="Arial" w:hAnsi="Arial" w:cs="Arial"/>
        </w:rPr>
        <w:t>,</w:t>
      </w:r>
    </w:p>
    <w:p w14:paraId="61B7328A" w14:textId="6DC47BE0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rzestrzegania zasady równości kobiet i mężczyzn oraz zasady równości szans i niedyskryminacji,</w:t>
      </w:r>
      <w:r>
        <w:rPr>
          <w:rFonts w:ascii="Arial" w:hAnsi="Arial" w:cs="Arial"/>
        </w:rPr>
        <w:t xml:space="preserve"> </w:t>
      </w:r>
      <w:r w:rsidRPr="002912A7">
        <w:rPr>
          <w:rFonts w:ascii="Arial" w:hAnsi="Arial" w:cs="Arial"/>
        </w:rPr>
        <w:t>w tym dostępności dla osób z niepełnosprawnościami, standardów dostępności (zał. do Wytycznych dot. realizowania zasad równościowych w ramach funduszy unijnych na lata 2021-2027) oraz zasady zrównoważonego rozwoju</w:t>
      </w:r>
      <w:r>
        <w:rPr>
          <w:rFonts w:ascii="Arial" w:hAnsi="Arial" w:cs="Arial"/>
        </w:rPr>
        <w:t>,</w:t>
      </w:r>
    </w:p>
    <w:p w14:paraId="645D057A" w14:textId="218FBC80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rzedłożenia Zamawiającemu informacji o niekaralności z Krajowego Rejestru Karnego, dla każdego instruktora/wykładowcy w zakresie przestępstw określonych w rozdziale XIX i XXV Kodeksu karnego, w art. 189a i art. 207 Kodeksu karnego oraz w ustawie z dnia 29 lipca 2005 r. o przeciwdziałaniu narkomanii (Dz. U. z 2023 r. poz. 1939), lub za odpowiadające ty przestępstwom czyny zabronione określone w przepisach prawa obcego,</w:t>
      </w:r>
    </w:p>
    <w:p w14:paraId="70E7128B" w14:textId="0C12B733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Pr="002912A7">
        <w:rPr>
          <w:rFonts w:ascii="Arial" w:hAnsi="Arial" w:cs="Arial"/>
        </w:rPr>
        <w:t xml:space="preserve">rzedłożenia Zamawiającemu informację z rejestru karnego państwa obywatelstwa uzyskiwaną do celów działalności zawodowej lub </w:t>
      </w:r>
      <w:proofErr w:type="spellStart"/>
      <w:r w:rsidRPr="002912A7">
        <w:rPr>
          <w:rFonts w:ascii="Arial" w:hAnsi="Arial" w:cs="Arial"/>
        </w:rPr>
        <w:t>wolontariackiej</w:t>
      </w:r>
      <w:proofErr w:type="spellEnd"/>
      <w:r w:rsidRPr="002912A7">
        <w:rPr>
          <w:rFonts w:ascii="Arial" w:hAnsi="Arial" w:cs="Arial"/>
        </w:rPr>
        <w:t xml:space="preserve"> związanej z kontaktami z dziećmi dla instruktora/wykładowcy posiadającego obywatelstwo innego państwa niż Rzeczpospolita Polska</w:t>
      </w:r>
      <w:r>
        <w:rPr>
          <w:rFonts w:ascii="Arial" w:hAnsi="Arial" w:cs="Arial"/>
        </w:rPr>
        <w:t>,</w:t>
      </w:r>
    </w:p>
    <w:p w14:paraId="252F52A5" w14:textId="42A1987B" w:rsidR="002912A7" w:rsidRDefault="002912A7" w:rsidP="002912A7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 xml:space="preserve">rzedłożenia Zamawiającemu, informacji z rejestrów karnych uzyskiwaną do celów działalności zawodowej lub </w:t>
      </w:r>
      <w:proofErr w:type="spellStart"/>
      <w:r w:rsidRPr="002912A7">
        <w:rPr>
          <w:rFonts w:ascii="Arial" w:hAnsi="Arial" w:cs="Arial"/>
        </w:rPr>
        <w:t>wolontariackiej</w:t>
      </w:r>
      <w:proofErr w:type="spellEnd"/>
      <w:r w:rsidRPr="002912A7">
        <w:rPr>
          <w:rFonts w:ascii="Arial" w:hAnsi="Arial" w:cs="Arial"/>
        </w:rPr>
        <w:t xml:space="preserve"> związanej z kontaktami z dziećmi dla każdego instruktora/wykładowcy zamieszkującego w ciągu ostatnich 20 lat, w państwie lub państwach innych niż Rzeczpospolita Polska i państwo obywatelstwa, uzyskaną z rejestrów karnych tych państw</w:t>
      </w:r>
      <w:r>
        <w:rPr>
          <w:rFonts w:ascii="Arial" w:hAnsi="Arial" w:cs="Arial"/>
        </w:rPr>
        <w:t>,</w:t>
      </w:r>
    </w:p>
    <w:p w14:paraId="120AD4C7" w14:textId="2967D07A" w:rsidR="002912A7" w:rsidRDefault="002912A7" w:rsidP="002912A7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rzestrzegania stand</w:t>
      </w:r>
      <w:r w:rsidRPr="008953BC">
        <w:rPr>
          <w:rFonts w:ascii="Arial" w:hAnsi="Arial" w:cs="Arial"/>
        </w:rPr>
        <w:t>ardów</w:t>
      </w:r>
      <w:r w:rsidRPr="002912A7">
        <w:rPr>
          <w:rFonts w:ascii="Arial" w:hAnsi="Arial" w:cs="Arial"/>
        </w:rPr>
        <w:t xml:space="preserve"> ochrony małoletnich obowiązujących w szkole</w:t>
      </w:r>
      <w:r w:rsidR="008E2DD2">
        <w:rPr>
          <w:rFonts w:ascii="Arial" w:hAnsi="Arial" w:cs="Arial"/>
        </w:rPr>
        <w:t>,</w:t>
      </w:r>
    </w:p>
    <w:p w14:paraId="67FA092C" w14:textId="0B91A48C" w:rsidR="008E2DD2" w:rsidRPr="002912A7" w:rsidRDefault="008E2DD2" w:rsidP="002912A7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E2DD2">
        <w:rPr>
          <w:rFonts w:ascii="Arial" w:hAnsi="Arial" w:cs="Arial"/>
        </w:rPr>
        <w:t>otwierdzenie zgodności zrealizowanego szkolenia z europejską ramą</w:t>
      </w:r>
      <w:r w:rsidRPr="008E2DD2">
        <w:rPr>
          <w:rFonts w:ascii="Arial" w:hAnsi="Arial" w:cs="Arial"/>
        </w:rPr>
        <w:br/>
        <w:t xml:space="preserve">kwalifikacji </w:t>
      </w:r>
      <w:proofErr w:type="spellStart"/>
      <w:r w:rsidRPr="008E2DD2">
        <w:rPr>
          <w:rFonts w:ascii="Arial" w:hAnsi="Arial" w:cs="Arial"/>
        </w:rPr>
        <w:t>DigComp</w:t>
      </w:r>
      <w:proofErr w:type="spellEnd"/>
      <w:r w:rsidRPr="008E2DD2">
        <w:rPr>
          <w:rFonts w:ascii="Arial" w:hAnsi="Arial" w:cs="Arial"/>
        </w:rPr>
        <w:t xml:space="preserve"> i wykorzystania standardów kompetencji cyfrowych</w:t>
      </w:r>
      <w:r w:rsidRPr="008E2DD2">
        <w:rPr>
          <w:rFonts w:ascii="Arial" w:hAnsi="Arial" w:cs="Arial"/>
        </w:rPr>
        <w:br/>
        <w:t xml:space="preserve">według aktualnej wersji ram </w:t>
      </w:r>
      <w:proofErr w:type="spellStart"/>
      <w:r w:rsidRPr="008E2DD2">
        <w:rPr>
          <w:rFonts w:ascii="Arial" w:hAnsi="Arial" w:cs="Arial"/>
        </w:rPr>
        <w:t>DigComp</w:t>
      </w:r>
      <w:proofErr w:type="spellEnd"/>
      <w:r w:rsidRPr="008E2DD2">
        <w:rPr>
          <w:rFonts w:ascii="Arial" w:hAnsi="Arial" w:cs="Arial"/>
        </w:rPr>
        <w:t>.</w:t>
      </w:r>
    </w:p>
    <w:p w14:paraId="45598B1B" w14:textId="278C774A" w:rsidR="009C12C1" w:rsidRPr="009C12C1" w:rsidRDefault="009C12C1" w:rsidP="009C12C1">
      <w:p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contextualSpacing/>
        <w:textAlignment w:val="auto"/>
        <w:rPr>
          <w:rFonts w:ascii="Arial" w:hAnsi="Arial" w:cs="Arial"/>
        </w:rPr>
      </w:pP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 w:rsidP="00332D65">
      <w:pPr>
        <w:pStyle w:val="Standard"/>
        <w:widowControl w:val="0"/>
        <w:numPr>
          <w:ilvl w:val="0"/>
          <w:numId w:val="1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 w:rsidP="00332D65">
      <w:pPr>
        <w:pStyle w:val="Standard"/>
        <w:widowControl w:val="0"/>
        <w:numPr>
          <w:ilvl w:val="0"/>
          <w:numId w:val="1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 w:rsidP="00332D65">
      <w:pPr>
        <w:pStyle w:val="Standard"/>
        <w:widowControl w:val="0"/>
        <w:numPr>
          <w:ilvl w:val="0"/>
          <w:numId w:val="1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 w:rsidP="00332D65">
      <w:pPr>
        <w:pStyle w:val="Standard"/>
        <w:widowControl w:val="0"/>
        <w:numPr>
          <w:ilvl w:val="0"/>
          <w:numId w:val="19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5A5B7232" w:rsidR="00C831D1" w:rsidRDefault="005D4527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  <w:r>
        <w:rPr>
          <w:color w:val="auto"/>
        </w:rPr>
        <w:t xml:space="preserve">Termin wykonania zamówienia: </w:t>
      </w:r>
      <w:r w:rsidR="00B20905">
        <w:rPr>
          <w:color w:val="auto"/>
        </w:rPr>
        <w:t>6 miesięcy</w:t>
      </w:r>
      <w:r>
        <w:rPr>
          <w:color w:val="auto"/>
        </w:rPr>
        <w:t xml:space="preserve"> od dnia zawarcia umowy.</w:t>
      </w:r>
    </w:p>
    <w:p w14:paraId="724C3FBA" w14:textId="7C20B362" w:rsidR="00C831D1" w:rsidRDefault="00C831D1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 w:rsidP="00332D65">
      <w:pPr>
        <w:pStyle w:val="Standard"/>
        <w:widowControl w:val="0"/>
        <w:numPr>
          <w:ilvl w:val="0"/>
          <w:numId w:val="2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CC34BF0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Podatek VAT 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……………… złotych.</w:t>
      </w:r>
    </w:p>
    <w:p w14:paraId="5B450D2E" w14:textId="5D52DB60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03177322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</w:t>
      </w:r>
      <w:proofErr w:type="gramStart"/>
      <w:r>
        <w:rPr>
          <w:rFonts w:ascii="Arial" w:hAnsi="Arial"/>
          <w:color w:val="000000"/>
        </w:rPr>
        <w:t>słownie:…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......................................................................................….</w:t>
      </w:r>
      <w:proofErr w:type="gramEnd"/>
      <w:r>
        <w:rPr>
          <w:rFonts w:ascii="Arial" w:hAnsi="Arial"/>
          <w:color w:val="000000"/>
        </w:rPr>
        <w:t>złotych</w:t>
      </w:r>
      <w:proofErr w:type="gramStart"/>
      <w:r>
        <w:rPr>
          <w:rFonts w:ascii="Arial" w:hAnsi="Arial"/>
          <w:color w:val="000000"/>
        </w:rPr>
        <w:t xml:space="preserve"> ….</w:t>
      </w:r>
      <w:proofErr w:type="gramEnd"/>
      <w:r>
        <w:rPr>
          <w:rFonts w:ascii="Arial" w:hAnsi="Arial"/>
          <w:color w:val="000000"/>
        </w:rPr>
        <w:t>/100).</w:t>
      </w:r>
    </w:p>
    <w:p w14:paraId="35A89587" w14:textId="77777777" w:rsidR="00C831D1" w:rsidRDefault="005D4527" w:rsidP="00332D65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proofErr w:type="gramStart"/>
      <w:r>
        <w:rPr>
          <w:rFonts w:ascii="Arial" w:hAnsi="Arial"/>
          <w:color w:val="000000"/>
        </w:rPr>
        <w:t>Wartość</w:t>
      </w:r>
      <w:proofErr w:type="gramEnd"/>
      <w:r>
        <w:rPr>
          <w:rFonts w:ascii="Arial" w:hAnsi="Arial"/>
          <w:color w:val="000000"/>
        </w:rPr>
        <w:t xml:space="preserve">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 w:rsidP="00332D65">
      <w:pPr>
        <w:pStyle w:val="Standard"/>
        <w:widowControl w:val="0"/>
        <w:numPr>
          <w:ilvl w:val="0"/>
          <w:numId w:val="22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F7D7ABD" w14:textId="2BDA554A" w:rsidR="00B20905" w:rsidRDefault="005D4527" w:rsidP="00B20905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280144C4" w14:textId="630A45CB" w:rsidR="006A1923" w:rsidRPr="006A1923" w:rsidRDefault="00B20905" w:rsidP="006A1923">
      <w:pPr>
        <w:pStyle w:val="Akapitzlist"/>
        <w:numPr>
          <w:ilvl w:val="0"/>
          <w:numId w:val="2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 w:rsidRPr="00B20905">
        <w:rPr>
          <w:rFonts w:ascii="Arial" w:hAnsi="Arial"/>
          <w:bCs/>
          <w:color w:val="000000"/>
        </w:rPr>
        <w:t xml:space="preserve">Zamawiający </w:t>
      </w:r>
      <w:r w:rsidR="00646CC2">
        <w:rPr>
          <w:rFonts w:ascii="Arial" w:hAnsi="Arial"/>
          <w:bCs/>
          <w:color w:val="000000"/>
        </w:rPr>
        <w:t xml:space="preserve">dopuszcza wystawianie FV częściowych, z zastrzeżeniem, że faktury będą wystawiane nie częściej niż raz w miesiącu. Wykonawca przed wystawieniem faktury, przedłoży Zamawiającemu dokumenty potwierdzające realizację części lub całości przedmiotu umowy, które zostaną poddane weryfikacji w terminie 7 dni roboczych od dnia otrzymania. Jeżeli przedłożone dokumenty nie będą zawierać nieprawidłowości, sporządzony zostanie protokół odbioru usługi lub części usługi. Podpisany </w:t>
      </w:r>
      <w:r w:rsidR="00646CC2">
        <w:rPr>
          <w:rFonts w:ascii="Arial" w:hAnsi="Arial"/>
          <w:color w:val="000000"/>
        </w:rPr>
        <w:t>protokół odbioru usługi lub części usługi, stanowi podstawę do wystawienia faktury</w:t>
      </w:r>
      <w:r w:rsidR="000A4149">
        <w:rPr>
          <w:rFonts w:ascii="Arial" w:hAnsi="Arial"/>
          <w:bCs/>
          <w:color w:val="000000"/>
        </w:rPr>
        <w:t>.</w:t>
      </w:r>
    </w:p>
    <w:p w14:paraId="51B06F25" w14:textId="6994EF92" w:rsidR="006A1923" w:rsidRPr="006A1923" w:rsidRDefault="006A1923" w:rsidP="006A1923">
      <w:pPr>
        <w:pStyle w:val="Akapitzlist"/>
        <w:numPr>
          <w:ilvl w:val="0"/>
          <w:numId w:val="2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 w:rsidRPr="006A1923">
        <w:rPr>
          <w:rFonts w:ascii="Arial" w:hAnsi="Arial"/>
          <w:color w:val="000000"/>
        </w:rPr>
        <w:t xml:space="preserve">Wykonawca </w:t>
      </w:r>
      <w:r w:rsidR="00646CC2">
        <w:rPr>
          <w:rFonts w:ascii="Arial" w:hAnsi="Arial"/>
          <w:color w:val="000000"/>
        </w:rPr>
        <w:t>jest zobowiązany do wystawienia faktury VAT w ciągu trzech dni od podpisania protokołu odbioru usługi lub części usługi</w:t>
      </w:r>
      <w:r w:rsidRPr="006A1923">
        <w:rPr>
          <w:rFonts w:ascii="Arial" w:hAnsi="Arial"/>
          <w:color w:val="000000"/>
        </w:rPr>
        <w:t>.</w:t>
      </w:r>
    </w:p>
    <w:p w14:paraId="1396BF7F" w14:textId="24A46481" w:rsidR="00C831D1" w:rsidRDefault="005D4527" w:rsidP="00332D65">
      <w:pPr>
        <w:pStyle w:val="Standard"/>
        <w:widowControl w:val="0"/>
        <w:numPr>
          <w:ilvl w:val="0"/>
          <w:numId w:val="2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Zapłaty za wykonaną usługę Zamawiający dokona przelewem na rachunek bankowy Wykonawcy, w terminie do </w:t>
      </w:r>
      <w:r w:rsidR="00B20905">
        <w:rPr>
          <w:rFonts w:ascii="Arial" w:hAnsi="Arial"/>
          <w:color w:val="000000"/>
        </w:rPr>
        <w:t>14</w:t>
      </w:r>
      <w:r>
        <w:rPr>
          <w:rFonts w:ascii="Arial" w:hAnsi="Arial"/>
          <w:color w:val="000000"/>
        </w:rPr>
        <w:t xml:space="preserve"> dni od daty prawidłowo wystawionej i dostarczonej faktury.</w:t>
      </w:r>
    </w:p>
    <w:p w14:paraId="193D2A27" w14:textId="77777777" w:rsidR="00C831D1" w:rsidRDefault="005D4527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Na fakturze Wykonawca zobowiązany jest wyszczególnić i wycenić przedmiot </w:t>
      </w:r>
      <w:r>
        <w:rPr>
          <w:rFonts w:ascii="Arial" w:hAnsi="Arial"/>
          <w:color w:val="000000"/>
        </w:rPr>
        <w:lastRenderedPageBreak/>
        <w:t>zamówienia zgodnie z SWZ i złożoną ofertą.</w:t>
      </w:r>
    </w:p>
    <w:p w14:paraId="5989984F" w14:textId="77777777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/>
          <w:bCs/>
          <w:color w:val="000000"/>
        </w:rPr>
        <w:t>Zamawiający dokona zapłaty Wykonawcy proporcjonalnie do liczby uczniów, którzy ukończą szkolenie</w:t>
      </w:r>
      <w:r>
        <w:rPr>
          <w:rFonts w:ascii="Arial" w:hAnsi="Arial"/>
          <w:bCs/>
          <w:color w:val="000000"/>
        </w:rPr>
        <w:t>.</w:t>
      </w:r>
    </w:p>
    <w:p w14:paraId="47FEC46C" w14:textId="4038128C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 w:cs="Arial"/>
          <w:bCs/>
        </w:rPr>
        <w:t>W sytuacji, gdy uczeń nie ukończy szkolenia z przyczyn obiektywnych i nie wynikających z winy Wykonawcy, Zamawiający dopuszcza możliwość zapłaty częściowej za realizację zajęć na rzecz tego ucznia według uzgodnionych z Zamawiającym wyliczeń Wykonawcy, dotyczących poniesionych kosztów w odniesieniu do stawki jednostkowej wynikającą z oferty</w:t>
      </w:r>
      <w:r>
        <w:rPr>
          <w:rFonts w:ascii="Arial" w:hAnsi="Arial"/>
          <w:color w:val="000000"/>
        </w:rPr>
        <w:t>.</w:t>
      </w:r>
    </w:p>
    <w:p w14:paraId="5A86EACA" w14:textId="77777777" w:rsidR="00C831D1" w:rsidRDefault="005D4527" w:rsidP="00332D65">
      <w:pPr>
        <w:pStyle w:val="Standard"/>
        <w:widowControl w:val="0"/>
        <w:numPr>
          <w:ilvl w:val="0"/>
          <w:numId w:val="2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art.4 ust.4 ustawy z dnia 9 listopada 2018 r. o elektronicznym fakturowaniu w zamówieniach publicznych, koncesjach na roboty budowlane lub usługi oraz partnerstwie publiczno-prywatnym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2020 r. poz. 1666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>. zm.).</w:t>
      </w:r>
    </w:p>
    <w:p w14:paraId="04EA324F" w14:textId="77777777" w:rsidR="00C831D1" w:rsidRDefault="005D4527" w:rsidP="00332D65">
      <w:pPr>
        <w:pStyle w:val="Standard"/>
        <w:widowControl w:val="0"/>
        <w:numPr>
          <w:ilvl w:val="0"/>
          <w:numId w:val="2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77777777" w:rsidR="00C831D1" w:rsidRDefault="005D4527" w:rsidP="00332D65">
      <w:pPr>
        <w:pStyle w:val="Standard"/>
        <w:widowControl w:val="0"/>
        <w:numPr>
          <w:ilvl w:val="0"/>
          <w:numId w:val="2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</w:t>
      </w:r>
      <w:proofErr w:type="gramStart"/>
      <w:r>
        <w:rPr>
          <w:rFonts w:ascii="Arial" w:hAnsi="Arial"/>
          <w:color w:val="000000"/>
        </w:rPr>
        <w:t>361)(</w:t>
      </w:r>
      <w:proofErr w:type="gramEnd"/>
      <w:r>
        <w:rPr>
          <w:rFonts w:ascii="Arial" w:hAnsi="Arial"/>
          <w:color w:val="000000"/>
        </w:rPr>
        <w:t>jeżeli dotyczy).</w:t>
      </w:r>
    </w:p>
    <w:p w14:paraId="296D06B3" w14:textId="3B67C8A1" w:rsidR="00C831D1" w:rsidRDefault="005D4527" w:rsidP="00332D65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5D18DF91" w14:textId="77777777" w:rsidR="006A1923" w:rsidRDefault="005D4527" w:rsidP="006A1923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Brak zgodnego z prawdą oświadczenia</w:t>
      </w:r>
      <w:r w:rsidR="006A1923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o którym mowa w ust. </w:t>
      </w:r>
      <w:r w:rsidR="007D039E">
        <w:rPr>
          <w:rFonts w:ascii="Arial" w:hAnsi="Arial"/>
          <w:color w:val="000000"/>
        </w:rPr>
        <w:t>1</w:t>
      </w:r>
      <w:r w:rsidR="006A1923">
        <w:rPr>
          <w:rFonts w:ascii="Arial" w:hAnsi="Arial"/>
          <w:color w:val="000000"/>
        </w:rPr>
        <w:t>3</w:t>
      </w:r>
      <w:r>
        <w:rPr>
          <w:rFonts w:ascii="Arial" w:hAnsi="Arial"/>
          <w:color w:val="000000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0A65B2AF" w14:textId="203D7655" w:rsidR="006A1923" w:rsidRPr="00646CC2" w:rsidRDefault="006A1923" w:rsidP="00646CC2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eastAsia="Arial Unicode MS" w:hAnsi="Arial" w:cs="Arial"/>
        </w:rPr>
      </w:pPr>
      <w:r w:rsidRPr="006A1923">
        <w:rPr>
          <w:rFonts w:ascii="Arial" w:eastAsia="Arial Unicode MS" w:hAnsi="Arial" w:cs="Arial"/>
          <w:color w:val="auto"/>
        </w:rPr>
        <w:t>Od</w:t>
      </w:r>
      <w:r w:rsidR="00646CC2">
        <w:rPr>
          <w:rFonts w:ascii="Arial" w:eastAsia="Arial Unicode MS" w:hAnsi="Arial" w:cs="Arial"/>
          <w:color w:val="auto"/>
        </w:rPr>
        <w:t xml:space="preserve"> </w:t>
      </w:r>
      <w:r w:rsidR="00646CC2" w:rsidRPr="00E10511">
        <w:rPr>
          <w:rFonts w:ascii="Arial" w:eastAsia="Arial Unicode MS" w:hAnsi="Arial" w:cs="Arial"/>
          <w:color w:val="auto"/>
        </w:rPr>
        <w:t>dnia</w:t>
      </w:r>
      <w:r w:rsidR="00646CC2">
        <w:rPr>
          <w:rFonts w:ascii="Arial" w:eastAsia="Arial Unicode MS" w:hAnsi="Arial" w:cs="Arial"/>
        </w:rPr>
        <w:t xml:space="preserve"> </w:t>
      </w:r>
      <w:r w:rsidR="00646CC2" w:rsidRPr="00E10511">
        <w:rPr>
          <w:rFonts w:ascii="Arial" w:eastAsia="Arial Unicode MS" w:hAnsi="Arial" w:cs="Arial"/>
        </w:rPr>
        <w:t>wejścia w życie przepisów ustawy z dnia 16 czerwca 2023 r. o zmianie ustawy o podatku od towarów i usług oraz niektórych innych ustaw (Dz. U. 2023 poz. 1598), wprowadzającej termin obowiązku wystawiania faktur wyłącznie drogą elektroniczną przy użyciu Krajowego Systemu e-Faktur (dalej „</w:t>
      </w:r>
      <w:proofErr w:type="spellStart"/>
      <w:r w:rsidR="00646CC2" w:rsidRPr="00E10511">
        <w:rPr>
          <w:rFonts w:ascii="Arial" w:eastAsia="Arial Unicode MS" w:hAnsi="Arial" w:cs="Arial"/>
        </w:rPr>
        <w:t>KSeF</w:t>
      </w:r>
      <w:proofErr w:type="spellEnd"/>
      <w:r w:rsidR="00646CC2" w:rsidRPr="00E10511">
        <w:rPr>
          <w:rFonts w:ascii="Arial" w:eastAsia="Arial Unicode MS" w:hAnsi="Arial" w:cs="Arial"/>
        </w:rPr>
        <w:t xml:space="preserve">”), postanowienia umowy dotyczące warunków wystawienia faktur, zostaną zastąpione zapisami określającymi zasady doręczania faktur za pośrednictwem </w:t>
      </w:r>
      <w:proofErr w:type="spellStart"/>
      <w:r w:rsidR="00646CC2" w:rsidRPr="00E10511">
        <w:rPr>
          <w:rFonts w:ascii="Arial" w:eastAsia="Arial Unicode MS" w:hAnsi="Arial" w:cs="Arial"/>
        </w:rPr>
        <w:t>KSeF</w:t>
      </w:r>
      <w:proofErr w:type="spellEnd"/>
      <w:r w:rsidR="00646CC2" w:rsidRPr="00E10511">
        <w:rPr>
          <w:rFonts w:ascii="Arial" w:eastAsia="Arial Unicode MS" w:hAnsi="Arial" w:cs="Arial"/>
        </w:rPr>
        <w:t>. Szczegółowe zapisy zostaną wprowadzone aneksem do umowy</w:t>
      </w:r>
      <w:r w:rsidRPr="00646CC2">
        <w:rPr>
          <w:rFonts w:ascii="Arial" w:eastAsia="Arial Unicode MS" w:hAnsi="Arial" w:cs="Arial"/>
        </w:rPr>
        <w:t>.</w:t>
      </w:r>
    </w:p>
    <w:p w14:paraId="59B72D5D" w14:textId="425678D1" w:rsidR="00C831D1" w:rsidRDefault="005D4527" w:rsidP="00332D65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</w:t>
      </w:r>
      <w:r>
        <w:rPr>
          <w:rFonts w:ascii="Arial" w:hAnsi="Arial"/>
          <w:color w:val="000000"/>
        </w:rPr>
        <w:lastRenderedPageBreak/>
        <w:t xml:space="preserve">postanowienia w umowach.  </w:t>
      </w:r>
    </w:p>
    <w:p w14:paraId="63542971" w14:textId="77777777" w:rsidR="00C831D1" w:rsidRDefault="005D4527" w:rsidP="00332D65">
      <w:pPr>
        <w:pStyle w:val="Standard"/>
        <w:numPr>
          <w:ilvl w:val="0"/>
          <w:numId w:val="32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2EC6BA08" w14:textId="7A18EFC3" w:rsidR="00C831D1" w:rsidRDefault="005D4527" w:rsidP="00332D65">
      <w:pPr>
        <w:pStyle w:val="Standard"/>
        <w:numPr>
          <w:ilvl w:val="0"/>
          <w:numId w:val="33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09E33131" w:rsidR="00C831D1" w:rsidRDefault="005D4527" w:rsidP="00332D65">
      <w:pPr>
        <w:pStyle w:val="Standard"/>
        <w:numPr>
          <w:ilvl w:val="0"/>
          <w:numId w:val="3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</w:t>
      </w:r>
      <w:r w:rsidR="00457F04">
        <w:rPr>
          <w:rStyle w:val="Teksttreci2"/>
          <w:rFonts w:ascii="Arial" w:eastAsia="Calibri" w:hAnsi="Arial"/>
          <w:sz w:val="24"/>
        </w:rPr>
        <w:t>8</w:t>
      </w:r>
      <w:r>
        <w:rPr>
          <w:rStyle w:val="Teksttreci2"/>
          <w:rFonts w:ascii="Arial" w:eastAsia="Calibri" w:hAnsi="Arial"/>
          <w:sz w:val="24"/>
        </w:rPr>
        <w:t>, przyjmuję się datę uznania na rachunku Podwykonawcy.</w:t>
      </w:r>
    </w:p>
    <w:p w14:paraId="37DF6B2D" w14:textId="77777777" w:rsidR="00C831D1" w:rsidRDefault="005D4527" w:rsidP="00332D65">
      <w:pPr>
        <w:pStyle w:val="Standard"/>
        <w:numPr>
          <w:ilvl w:val="0"/>
          <w:numId w:val="3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19E61F13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E5EDCC5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8482B7D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3B91D8C" w14:textId="348EC133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</w:t>
      </w:r>
      <w:r w:rsidR="00B2090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 </w:t>
      </w:r>
      <w:r w:rsidR="00B2090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, wymaga zawiadomienia w formie pisemnej, nie powodując konieczności zmiany treści umowy. Konsekwencje uchybienia powyższemu obowiązkowi obciążają stronę, która nie dopełniła formalności w tym zakresie. </w:t>
      </w:r>
    </w:p>
    <w:p w14:paraId="2DD923D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bookmarkStart w:id="2" w:name="_Hlk208999129"/>
      <w:bookmarkEnd w:id="2"/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02181058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 w:rsidP="00332D65">
      <w:pPr>
        <w:pStyle w:val="Standard"/>
        <w:widowControl w:val="0"/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77777777" w:rsidR="00C831D1" w:rsidRDefault="005D4527" w:rsidP="00332D65">
      <w:pPr>
        <w:pStyle w:val="Standard"/>
        <w:widowControl w:val="0"/>
        <w:numPr>
          <w:ilvl w:val="0"/>
          <w:numId w:val="37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lastRenderedPageBreak/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1DA813E5" w14:textId="77777777" w:rsidR="00C831D1" w:rsidRDefault="005D4527" w:rsidP="00332D65">
      <w:pPr>
        <w:pStyle w:val="Standard"/>
        <w:widowControl w:val="0"/>
        <w:numPr>
          <w:ilvl w:val="0"/>
          <w:numId w:val="3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77777777" w:rsidR="00C831D1" w:rsidRDefault="005D4527" w:rsidP="00332D65">
      <w:pPr>
        <w:pStyle w:val="Standard"/>
        <w:widowControl w:val="0"/>
        <w:numPr>
          <w:ilvl w:val="0"/>
          <w:numId w:val="3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 w:rsidP="00332D65">
      <w:pPr>
        <w:pStyle w:val="Standard"/>
        <w:widowControl w:val="0"/>
        <w:numPr>
          <w:ilvl w:val="0"/>
          <w:numId w:val="40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 w:rsidP="00332D65">
      <w:pPr>
        <w:pStyle w:val="Standard"/>
        <w:widowControl w:val="0"/>
        <w:numPr>
          <w:ilvl w:val="0"/>
          <w:numId w:val="41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 w:rsidP="00332D65">
      <w:pPr>
        <w:pStyle w:val="Standard"/>
        <w:widowControl w:val="0"/>
        <w:numPr>
          <w:ilvl w:val="0"/>
          <w:numId w:val="42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 w:rsidP="00332D65">
      <w:pPr>
        <w:pStyle w:val="Standard"/>
        <w:widowControl w:val="0"/>
        <w:numPr>
          <w:ilvl w:val="0"/>
          <w:numId w:val="4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 w:rsidP="00332D65">
      <w:pPr>
        <w:pStyle w:val="Standard"/>
        <w:widowControl w:val="0"/>
        <w:numPr>
          <w:ilvl w:val="0"/>
          <w:numId w:val="4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Strona, która zamierza żądać zwolnienia z odpowiedzialności z powodu siły wyższej zobowiązana jest powiadomić drugą Stronę na piśmie, bez zbędnej zwłoki, o jej wystąpieniu oraz ustaniu, pod rygorem utraty prawa powoływania się na okoliczność </w:t>
      </w:r>
      <w:r>
        <w:rPr>
          <w:rFonts w:ascii="Arial" w:hAnsi="Arial"/>
          <w:color w:val="000000"/>
        </w:rPr>
        <w:lastRenderedPageBreak/>
        <w:t>siły wyższej.</w:t>
      </w:r>
    </w:p>
    <w:p w14:paraId="5E590512" w14:textId="77777777" w:rsidR="00C831D1" w:rsidRDefault="005D4527" w:rsidP="00332D65">
      <w:pPr>
        <w:pStyle w:val="Standard"/>
        <w:widowControl w:val="0"/>
        <w:numPr>
          <w:ilvl w:val="0"/>
          <w:numId w:val="4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1DB01D04" w:rsidR="00C831D1" w:rsidRDefault="005D4527" w:rsidP="00332D65">
      <w:pPr>
        <w:pStyle w:val="Standard"/>
        <w:numPr>
          <w:ilvl w:val="0"/>
          <w:numId w:val="4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7324F085" w14:textId="77777777" w:rsidR="00C831D1" w:rsidRDefault="005D4527" w:rsidP="00332D65">
      <w:pPr>
        <w:pStyle w:val="Standard"/>
        <w:widowControl w:val="0"/>
        <w:numPr>
          <w:ilvl w:val="0"/>
          <w:numId w:val="47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 w:rsidP="00332D65">
      <w:pPr>
        <w:pStyle w:val="Standard"/>
        <w:widowControl w:val="0"/>
        <w:numPr>
          <w:ilvl w:val="0"/>
          <w:numId w:val="48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 w:rsidP="00332D65">
      <w:pPr>
        <w:pStyle w:val="Standard"/>
        <w:widowControl w:val="0"/>
        <w:numPr>
          <w:ilvl w:val="0"/>
          <w:numId w:val="4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 w:rsidP="00332D65">
      <w:pPr>
        <w:pStyle w:val="Standard"/>
        <w:widowControl w:val="0"/>
        <w:numPr>
          <w:ilvl w:val="0"/>
          <w:numId w:val="5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zawiadomi Zamawiającego o wszelkich zmianach w odniesieniu do ust. 1 </w:t>
      </w:r>
      <w:r>
        <w:rPr>
          <w:rFonts w:ascii="Arial" w:hAnsi="Arial"/>
          <w:color w:val="000000"/>
        </w:rPr>
        <w:lastRenderedPageBreak/>
        <w:t>oraz ust. 2, w trakcie realizacji przedmiotu zamówienia.</w:t>
      </w:r>
    </w:p>
    <w:p w14:paraId="64B5F8FB" w14:textId="77777777" w:rsidR="00C831D1" w:rsidRDefault="005D4527" w:rsidP="00332D65">
      <w:pPr>
        <w:pStyle w:val="Standard"/>
        <w:widowControl w:val="0"/>
        <w:numPr>
          <w:ilvl w:val="0"/>
          <w:numId w:val="5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 w:rsidP="00332D65">
      <w:pPr>
        <w:pStyle w:val="Standard"/>
        <w:widowControl w:val="0"/>
        <w:numPr>
          <w:ilvl w:val="0"/>
          <w:numId w:val="5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 w:rsidP="00332D65">
      <w:pPr>
        <w:pStyle w:val="Tekstpodstawowy2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 w:rsidP="00332D65">
      <w:pPr>
        <w:numPr>
          <w:ilvl w:val="0"/>
          <w:numId w:val="8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0181D876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9B626F">
        <w:rPr>
          <w:rFonts w:ascii="Arial" w:hAnsi="Arial"/>
          <w:color w:val="000000"/>
        </w:rPr>
        <w:t xml:space="preserve"> </w:t>
      </w:r>
      <w:proofErr w:type="gramStart"/>
      <w:r>
        <w:rPr>
          <w:rFonts w:ascii="Arial" w:hAnsi="Arial"/>
          <w:color w:val="000000"/>
        </w:rPr>
        <w:t>egzekucyjnym,</w:t>
      </w:r>
      <w:proofErr w:type="gramEnd"/>
      <w:r>
        <w:rPr>
          <w:rFonts w:ascii="Arial" w:hAnsi="Arial"/>
          <w:color w:val="000000"/>
        </w:rPr>
        <w:t xml:space="preserve"> (każde kolejne zajęcie stanowi niezależną przesłankę odstąpienia),</w:t>
      </w:r>
    </w:p>
    <w:p w14:paraId="4B45F58A" w14:textId="7A9FF72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60D4736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Wykonawca nie przedstawił Zamawiającemu w terminie projektów umów o podwykonawstwo lub nie przedstawił w terminie kopii umów o podwykonawstwo,</w:t>
      </w:r>
    </w:p>
    <w:p w14:paraId="451DEE8C" w14:textId="0855DB8D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>),</w:t>
      </w:r>
    </w:p>
    <w:p w14:paraId="72EEF42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72CD62C6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5D4B16C9" w14:textId="77777777" w:rsidR="00C831D1" w:rsidRDefault="005D4527" w:rsidP="00332D65">
      <w:pPr>
        <w:pStyle w:val="Standard"/>
        <w:widowControl w:val="0"/>
        <w:numPr>
          <w:ilvl w:val="0"/>
          <w:numId w:val="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Zamawiającemu oprócz przypadków określonych w przepisach Kodeksu cywilnego przysługuje prawo odstąpienia od umowy także w przypadku zwłoki w wykonaniu </w:t>
      </w:r>
      <w:r>
        <w:rPr>
          <w:rFonts w:ascii="Arial" w:hAnsi="Arial"/>
          <w:color w:val="000000"/>
        </w:rPr>
        <w:lastRenderedPageBreak/>
        <w:t>przedmiotu umowy dłużej niż 30 dni.</w:t>
      </w:r>
    </w:p>
    <w:p w14:paraId="74FCD9E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 w:rsidP="00332D65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 w:rsidP="00332D65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2505D339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608048E2" w14:textId="77777777" w:rsid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7B695691" w14:textId="24324578" w:rsidR="00332D65" w:rsidRPr="00332D65" w:rsidRDefault="00332D65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 w:rsidRPr="00332D65">
        <w:rPr>
          <w:rFonts w:ascii="Arial" w:hAnsi="Arial" w:cs="Arial"/>
          <w:iCs/>
        </w:rPr>
        <w:t xml:space="preserve">jeżeli zmiana umowy spowodowana będzie </w:t>
      </w:r>
      <w:r>
        <w:rPr>
          <w:rFonts w:ascii="Arial" w:hAnsi="Arial" w:cs="Arial"/>
          <w:iCs/>
        </w:rPr>
        <w:t>nieukończeniem</w:t>
      </w:r>
      <w:r w:rsidRPr="00332D6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szkolenia przez ucznia</w:t>
      </w:r>
      <w:r w:rsidRPr="00332D65">
        <w:rPr>
          <w:rFonts w:ascii="Arial" w:hAnsi="Arial" w:cs="Arial"/>
          <w:iCs/>
        </w:rPr>
        <w:t xml:space="preserve">. Zmiana wynagrodzenia będzie zależna od przyczyny zaistnienia powyższej sytuacji, z zastrzeżeniem § </w:t>
      </w:r>
      <w:r>
        <w:rPr>
          <w:rFonts w:ascii="Arial" w:hAnsi="Arial" w:cs="Arial"/>
          <w:iCs/>
        </w:rPr>
        <w:t>5</w:t>
      </w:r>
      <w:r w:rsidRPr="00332D65">
        <w:rPr>
          <w:rFonts w:ascii="Arial" w:hAnsi="Arial" w:cs="Arial"/>
          <w:iCs/>
        </w:rPr>
        <w:t xml:space="preserve"> ust. 8 umowy.</w:t>
      </w:r>
    </w:p>
    <w:p w14:paraId="310215AF" w14:textId="3B935AEE" w:rsidR="00332D65" w:rsidRP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</w:t>
      </w:r>
      <w:r w:rsidR="00332D65">
        <w:rPr>
          <w:rFonts w:ascii="Arial" w:hAnsi="Arial" w:cs="Arial"/>
          <w:iCs/>
        </w:rPr>
        <w:t>;</w:t>
      </w:r>
    </w:p>
    <w:p w14:paraId="082BBE05" w14:textId="77777777" w:rsidR="00C831D1" w:rsidRDefault="005D4527" w:rsidP="00332D65">
      <w:pPr>
        <w:pStyle w:val="Nagwek"/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 w:rsidP="00332D65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 w:rsidP="00332D65">
      <w:pPr>
        <w:pStyle w:val="Standard"/>
        <w:widowControl w:val="0"/>
        <w:numPr>
          <w:ilvl w:val="0"/>
          <w:numId w:val="53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sprawach nieuregulowanych postanowieniami Umowy zastosowanie mają przepisy </w:t>
      </w:r>
      <w:r>
        <w:rPr>
          <w:rFonts w:ascii="Arial" w:hAnsi="Arial"/>
          <w:color w:val="000000"/>
        </w:rPr>
        <w:lastRenderedPageBreak/>
        <w:t>Kodeksu cywilnego, jeżeli przepisy ustawy z 11 września 2019 r. - Prawo zamówień publicznych nie stanowią inaczej.</w:t>
      </w:r>
    </w:p>
    <w:p w14:paraId="1D05BEC9" w14:textId="77777777" w:rsidR="00C831D1" w:rsidRDefault="005D4527" w:rsidP="00332D65">
      <w:pPr>
        <w:pStyle w:val="Standard"/>
        <w:widowControl w:val="0"/>
        <w:numPr>
          <w:ilvl w:val="0"/>
          <w:numId w:val="54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 xml:space="preserve">Zamawiającego </w:t>
      </w:r>
      <w:proofErr w:type="gramStart"/>
      <w:r>
        <w:rPr>
          <w:rFonts w:ascii="Arial" w:hAnsi="Arial"/>
          <w:color w:val="000000"/>
          <w:u w:val="single"/>
        </w:rPr>
        <w:t>lub  Wykonawcy</w:t>
      </w:r>
      <w:proofErr w:type="gramEnd"/>
      <w:r>
        <w:rPr>
          <w:rFonts w:ascii="Arial" w:hAnsi="Arial"/>
          <w:color w:val="000000"/>
          <w:u w:val="single"/>
        </w:rPr>
        <w:t>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 w:rsidP="00332D65">
      <w:pPr>
        <w:pStyle w:val="Standard"/>
        <w:widowControl w:val="0"/>
        <w:numPr>
          <w:ilvl w:val="0"/>
          <w:numId w:val="5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4959DF4E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Adres poczty </w:t>
      </w:r>
      <w:proofErr w:type="gramStart"/>
      <w:r>
        <w:rPr>
          <w:rFonts w:ascii="Arial" w:hAnsi="Arial"/>
          <w:color w:val="000000"/>
        </w:rPr>
        <w:t>elektronicznej :</w:t>
      </w:r>
      <w:proofErr w:type="gramEnd"/>
      <w:r>
        <w:rPr>
          <w:rFonts w:ascii="Arial" w:hAnsi="Arial"/>
          <w:color w:val="000000"/>
        </w:rPr>
        <w:t xml:space="preserve"> ……………………………………………………</w:t>
      </w:r>
      <w:proofErr w:type="gramStart"/>
      <w:r>
        <w:rPr>
          <w:rFonts w:ascii="Arial" w:hAnsi="Arial"/>
          <w:color w:val="000000"/>
        </w:rPr>
        <w:t>……..….</w:t>
      </w:r>
      <w:proofErr w:type="gramEnd"/>
      <w:r>
        <w:rPr>
          <w:rFonts w:ascii="Arial" w:hAnsi="Arial"/>
          <w:color w:val="000000"/>
        </w:rPr>
        <w:t>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Numery telefonów </w:t>
      </w:r>
      <w:proofErr w:type="gramStart"/>
      <w:r>
        <w:rPr>
          <w:rFonts w:ascii="Arial" w:hAnsi="Arial"/>
          <w:color w:val="000000"/>
        </w:rPr>
        <w:t xml:space="preserve">kontaktowych:   </w:t>
      </w:r>
      <w:proofErr w:type="gramEnd"/>
      <w:r>
        <w:rPr>
          <w:rFonts w:ascii="Arial" w:hAnsi="Arial"/>
          <w:color w:val="000000"/>
        </w:rPr>
        <w:t xml:space="preserve"> ……………………………………………………….</w:t>
      </w:r>
    </w:p>
    <w:p w14:paraId="73F79380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Numery telefonów </w:t>
      </w:r>
      <w:proofErr w:type="gramStart"/>
      <w:r>
        <w:rPr>
          <w:rFonts w:ascii="Arial" w:hAnsi="Arial"/>
          <w:color w:val="000000"/>
        </w:rPr>
        <w:t>kontaktowych :</w:t>
      </w:r>
      <w:proofErr w:type="gramEnd"/>
      <w:r>
        <w:rPr>
          <w:rFonts w:ascii="Arial" w:hAnsi="Arial"/>
          <w:color w:val="000000"/>
        </w:rPr>
        <w:t xml:space="preserve"> 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295A6C92" w14:textId="77777777" w:rsidR="00C831D1" w:rsidRDefault="005D4527" w:rsidP="00332D65">
      <w:pPr>
        <w:pStyle w:val="Standard"/>
        <w:widowControl w:val="0"/>
        <w:numPr>
          <w:ilvl w:val="0"/>
          <w:numId w:val="5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 w:rsidP="00332D65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</w:t>
      </w:r>
      <w:r>
        <w:rPr>
          <w:rFonts w:ascii="Arial" w:hAnsi="Arial"/>
          <w:color w:val="000000"/>
        </w:rPr>
        <w:lastRenderedPageBreak/>
        <w:t>wezwania do wszczęcia rokowań, spór taki Strony poddają rozstrzygnięciu przez sąd właściwy dla Zamawiającego.</w:t>
      </w:r>
    </w:p>
    <w:p w14:paraId="6DEFBA61" w14:textId="77777777" w:rsidR="00C831D1" w:rsidRDefault="005D4527" w:rsidP="00332D65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2E30" w14:textId="3EC921A3" w:rsidR="00C831D1" w:rsidRDefault="00AD545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51C50A4" wp14:editId="6A4E8907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AD667" w14:textId="77777777" w:rsidR="00C831D1" w:rsidRDefault="00C831D1">
    <w:pPr>
      <w:pStyle w:val="Nagwek"/>
      <w:jc w:val="right"/>
    </w:pPr>
  </w:p>
  <w:p w14:paraId="67602DFE" w14:textId="4E71BE7D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CE44C3">
      <w:rPr>
        <w:lang w:val="en-US"/>
      </w:rPr>
      <w:t>2</w:t>
    </w:r>
    <w:r>
      <w:rPr>
        <w:lang w:val="en-US"/>
      </w:rPr>
      <w:t>.202</w:t>
    </w:r>
    <w:r w:rsidR="00CE44C3">
      <w:rPr>
        <w:lang w:val="en-US"/>
      </w:rPr>
      <w:t>6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4" w:name="_Hlk138758928"/>
    <w:bookmarkEnd w:id="4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17A378BC"/>
    <w:multiLevelType w:val="multilevel"/>
    <w:tmpl w:val="4C54AA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2FDE12C3"/>
    <w:multiLevelType w:val="multilevel"/>
    <w:tmpl w:val="0A90716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2D24DBD"/>
    <w:multiLevelType w:val="hybridMultilevel"/>
    <w:tmpl w:val="35046B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8112A57"/>
    <w:multiLevelType w:val="multilevel"/>
    <w:tmpl w:val="F33E5392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384616A3"/>
    <w:multiLevelType w:val="hybridMultilevel"/>
    <w:tmpl w:val="40464DC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EE97718"/>
    <w:multiLevelType w:val="hybridMultilevel"/>
    <w:tmpl w:val="148819A0"/>
    <w:lvl w:ilvl="0" w:tplc="48D69736">
      <w:start w:val="1"/>
      <w:numFmt w:val="bullet"/>
      <w:suff w:val="space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1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E8E4A55"/>
    <w:multiLevelType w:val="hybridMultilevel"/>
    <w:tmpl w:val="B6149C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0B83730"/>
    <w:multiLevelType w:val="hybridMultilevel"/>
    <w:tmpl w:val="DE7863F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7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6"/>
  </w:num>
  <w:num w:numId="2" w16cid:durableId="727848213">
    <w:abstractNumId w:val="22"/>
  </w:num>
  <w:num w:numId="3" w16cid:durableId="2101759259">
    <w:abstractNumId w:val="26"/>
  </w:num>
  <w:num w:numId="4" w16cid:durableId="783379537">
    <w:abstractNumId w:val="14"/>
  </w:num>
  <w:num w:numId="5" w16cid:durableId="1136026951">
    <w:abstractNumId w:val="7"/>
  </w:num>
  <w:num w:numId="6" w16cid:durableId="514996831">
    <w:abstractNumId w:val="3"/>
  </w:num>
  <w:num w:numId="7" w16cid:durableId="1483084480">
    <w:abstractNumId w:val="21"/>
  </w:num>
  <w:num w:numId="8" w16cid:durableId="461076086">
    <w:abstractNumId w:val="17"/>
  </w:num>
  <w:num w:numId="9" w16cid:durableId="771317340">
    <w:abstractNumId w:val="28"/>
  </w:num>
  <w:num w:numId="10" w16cid:durableId="1008874573">
    <w:abstractNumId w:val="25"/>
  </w:num>
  <w:num w:numId="11" w16cid:durableId="433794354">
    <w:abstractNumId w:val="27"/>
  </w:num>
  <w:num w:numId="12" w16cid:durableId="149366208">
    <w:abstractNumId w:val="12"/>
  </w:num>
  <w:num w:numId="13" w16cid:durableId="247810455">
    <w:abstractNumId w:val="4"/>
  </w:num>
  <w:num w:numId="14" w16cid:durableId="603850072">
    <w:abstractNumId w:val="19"/>
  </w:num>
  <w:num w:numId="15" w16cid:durableId="1428312341">
    <w:abstractNumId w:val="1"/>
    <w:lvlOverride w:ilvl="0">
      <w:startOverride w:val="1"/>
    </w:lvlOverride>
  </w:num>
  <w:num w:numId="16" w16cid:durableId="1357190885">
    <w:abstractNumId w:val="1"/>
  </w:num>
  <w:num w:numId="17" w16cid:durableId="507328992">
    <w:abstractNumId w:val="4"/>
  </w:num>
  <w:num w:numId="18" w16cid:durableId="1922636140">
    <w:abstractNumId w:val="4"/>
  </w:num>
  <w:num w:numId="19" w16cid:durableId="576668279">
    <w:abstractNumId w:val="4"/>
  </w:num>
  <w:num w:numId="20" w16cid:durableId="108008806">
    <w:abstractNumId w:val="11"/>
    <w:lvlOverride w:ilvl="0">
      <w:startOverride w:val="1"/>
    </w:lvlOverride>
  </w:num>
  <w:num w:numId="21" w16cid:durableId="242765160">
    <w:abstractNumId w:val="11"/>
  </w:num>
  <w:num w:numId="22" w16cid:durableId="1133980386">
    <w:abstractNumId w:val="11"/>
  </w:num>
  <w:num w:numId="23" w16cid:durableId="1889029190">
    <w:abstractNumId w:val="11"/>
  </w:num>
  <w:num w:numId="24" w16cid:durableId="1361322591">
    <w:abstractNumId w:val="11"/>
  </w:num>
  <w:num w:numId="25" w16cid:durableId="1750231496">
    <w:abstractNumId w:val="11"/>
  </w:num>
  <w:num w:numId="26" w16cid:durableId="2071535452">
    <w:abstractNumId w:val="11"/>
  </w:num>
  <w:num w:numId="27" w16cid:durableId="2070493236">
    <w:abstractNumId w:val="11"/>
  </w:num>
  <w:num w:numId="28" w16cid:durableId="78985608">
    <w:abstractNumId w:val="11"/>
  </w:num>
  <w:num w:numId="29" w16cid:durableId="1138915099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0" w16cid:durableId="573706088">
    <w:abstractNumId w:val="11"/>
  </w:num>
  <w:num w:numId="31" w16cid:durableId="389694866">
    <w:abstractNumId w:val="11"/>
  </w:num>
  <w:num w:numId="32" w16cid:durableId="455880233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3" w16cid:durableId="76706364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4" w16cid:durableId="1104763213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5" w16cid:durableId="2071029519">
    <w:abstractNumId w:val="11"/>
  </w:num>
  <w:num w:numId="36" w16cid:durableId="1964268725">
    <w:abstractNumId w:val="18"/>
    <w:lvlOverride w:ilvl="0">
      <w:startOverride w:val="1"/>
    </w:lvlOverride>
  </w:num>
  <w:num w:numId="37" w16cid:durableId="871917985">
    <w:abstractNumId w:val="2"/>
    <w:lvlOverride w:ilvl="0">
      <w:startOverride w:val="1"/>
    </w:lvlOverride>
  </w:num>
  <w:num w:numId="38" w16cid:durableId="162206800">
    <w:abstractNumId w:val="2"/>
  </w:num>
  <w:num w:numId="39" w16cid:durableId="1332567447">
    <w:abstractNumId w:val="2"/>
  </w:num>
  <w:num w:numId="40" w16cid:durableId="1162624860">
    <w:abstractNumId w:val="18"/>
  </w:num>
  <w:num w:numId="41" w16cid:durableId="534467818">
    <w:abstractNumId w:val="18"/>
  </w:num>
  <w:num w:numId="42" w16cid:durableId="172842627">
    <w:abstractNumId w:val="18"/>
  </w:num>
  <w:num w:numId="43" w16cid:durableId="1748107655">
    <w:abstractNumId w:val="5"/>
    <w:lvlOverride w:ilvl="0">
      <w:startOverride w:val="1"/>
    </w:lvlOverride>
  </w:num>
  <w:num w:numId="44" w16cid:durableId="314459990">
    <w:abstractNumId w:val="5"/>
  </w:num>
  <w:num w:numId="45" w16cid:durableId="330959415">
    <w:abstractNumId w:val="5"/>
  </w:num>
  <w:num w:numId="46" w16cid:durableId="41293179">
    <w:abstractNumId w:val="5"/>
  </w:num>
  <w:num w:numId="47" w16cid:durableId="471560749">
    <w:abstractNumId w:val="10"/>
    <w:lvlOverride w:ilvl="0">
      <w:startOverride w:val="1"/>
    </w:lvlOverride>
  </w:num>
  <w:num w:numId="48" w16cid:durableId="379280788">
    <w:abstractNumId w:val="10"/>
  </w:num>
  <w:num w:numId="49" w16cid:durableId="1756321023">
    <w:abstractNumId w:val="10"/>
  </w:num>
  <w:num w:numId="50" w16cid:durableId="891118195">
    <w:abstractNumId w:val="10"/>
  </w:num>
  <w:num w:numId="51" w16cid:durableId="631401048">
    <w:abstractNumId w:val="10"/>
  </w:num>
  <w:num w:numId="52" w16cid:durableId="1080713058">
    <w:abstractNumId w:val="10"/>
  </w:num>
  <w:num w:numId="53" w16cid:durableId="2101944431">
    <w:abstractNumId w:val="9"/>
    <w:lvlOverride w:ilvl="0">
      <w:startOverride w:val="1"/>
    </w:lvlOverride>
  </w:num>
  <w:num w:numId="54" w16cid:durableId="2092849002">
    <w:abstractNumId w:val="9"/>
  </w:num>
  <w:num w:numId="55" w16cid:durableId="959607793">
    <w:abstractNumId w:val="9"/>
  </w:num>
  <w:num w:numId="56" w16cid:durableId="1747143181">
    <w:abstractNumId w:val="9"/>
  </w:num>
  <w:num w:numId="57" w16cid:durableId="1039277284">
    <w:abstractNumId w:val="9"/>
  </w:num>
  <w:num w:numId="58" w16cid:durableId="428697650">
    <w:abstractNumId w:val="9"/>
  </w:num>
  <w:num w:numId="59" w16cid:durableId="1118331505">
    <w:abstractNumId w:val="23"/>
  </w:num>
  <w:num w:numId="60" w16cid:durableId="456147190">
    <w:abstractNumId w:val="24"/>
  </w:num>
  <w:num w:numId="61" w16cid:durableId="1460220034">
    <w:abstractNumId w:val="13"/>
  </w:num>
  <w:num w:numId="62" w16cid:durableId="13127837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4865093">
    <w:abstractNumId w:val="20"/>
  </w:num>
  <w:num w:numId="64" w16cid:durableId="606541235">
    <w:abstractNumId w:val="15"/>
  </w:num>
  <w:num w:numId="65" w16cid:durableId="290208716">
    <w:abstractNumId w:val="0"/>
  </w:num>
  <w:num w:numId="66" w16cid:durableId="929699662">
    <w:abstractNumId w:val="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47BB1"/>
    <w:rsid w:val="000717FF"/>
    <w:rsid w:val="000A4149"/>
    <w:rsid w:val="000D3E28"/>
    <w:rsid w:val="000F4E54"/>
    <w:rsid w:val="001C14E7"/>
    <w:rsid w:val="001D7707"/>
    <w:rsid w:val="00230E5D"/>
    <w:rsid w:val="002912A7"/>
    <w:rsid w:val="002A6D8D"/>
    <w:rsid w:val="002F3E2E"/>
    <w:rsid w:val="00332D65"/>
    <w:rsid w:val="0035661E"/>
    <w:rsid w:val="00375DF9"/>
    <w:rsid w:val="00417290"/>
    <w:rsid w:val="00457F04"/>
    <w:rsid w:val="004627D4"/>
    <w:rsid w:val="0049513A"/>
    <w:rsid w:val="004C508A"/>
    <w:rsid w:val="004F4A70"/>
    <w:rsid w:val="005D4527"/>
    <w:rsid w:val="005E6481"/>
    <w:rsid w:val="005F0EF1"/>
    <w:rsid w:val="00607B4F"/>
    <w:rsid w:val="00630254"/>
    <w:rsid w:val="00630FF7"/>
    <w:rsid w:val="00646CC2"/>
    <w:rsid w:val="0066040D"/>
    <w:rsid w:val="006A1923"/>
    <w:rsid w:val="0076192B"/>
    <w:rsid w:val="007C0F95"/>
    <w:rsid w:val="007D039E"/>
    <w:rsid w:val="007F1A96"/>
    <w:rsid w:val="00840489"/>
    <w:rsid w:val="008838D7"/>
    <w:rsid w:val="00891E71"/>
    <w:rsid w:val="008953BC"/>
    <w:rsid w:val="008D18D5"/>
    <w:rsid w:val="008E2B80"/>
    <w:rsid w:val="008E2DD2"/>
    <w:rsid w:val="009249D7"/>
    <w:rsid w:val="00957120"/>
    <w:rsid w:val="00987953"/>
    <w:rsid w:val="009A4A3F"/>
    <w:rsid w:val="009B626F"/>
    <w:rsid w:val="009C12C1"/>
    <w:rsid w:val="00A63232"/>
    <w:rsid w:val="00AD5451"/>
    <w:rsid w:val="00B14A34"/>
    <w:rsid w:val="00B20905"/>
    <w:rsid w:val="00B2193F"/>
    <w:rsid w:val="00B61F85"/>
    <w:rsid w:val="00B7260D"/>
    <w:rsid w:val="00BA08AB"/>
    <w:rsid w:val="00C831D1"/>
    <w:rsid w:val="00C96E72"/>
    <w:rsid w:val="00CE44C3"/>
    <w:rsid w:val="00D855E8"/>
    <w:rsid w:val="00E536B3"/>
    <w:rsid w:val="00ED4AA7"/>
    <w:rsid w:val="00ED4DC3"/>
    <w:rsid w:val="00EE77DC"/>
    <w:rsid w:val="00F36CCB"/>
    <w:rsid w:val="00F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16</Pages>
  <Words>3574</Words>
  <Characters>21445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8</cp:revision>
  <cp:lastPrinted>2023-07-07T08:52:00Z</cp:lastPrinted>
  <dcterms:created xsi:type="dcterms:W3CDTF">2025-10-13T10:18:00Z</dcterms:created>
  <dcterms:modified xsi:type="dcterms:W3CDTF">2026-01-09T10:07:00Z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